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</w:pPr>
      <w:r>
        <w:rPr>
          <w:sz w:val="20"/>
          <w:b w:val="on"/>
        </w:rPr>
        <w:t xml:space="preserve">Название документа</w:t>
      </w:r>
    </w:p>
    <w:p>
      <w:pPr>
        <w:pStyle w:val="0"/>
        <w:jc w:val="both"/>
      </w:pPr>
      <w:r>
        <w:rPr>
          <w:sz w:val="20"/>
        </w:rPr>
        <w:t xml:space="preserve">Вопрос: В каком порядке происходит признание права муниципальной собственности на бесхозяйную движимую вещь?</w:t>
      </w:r>
    </w:p>
    <w:p>
      <w:pPr>
        <w:pStyle w:val="0"/>
        <w:jc w:val="both"/>
      </w:pPr>
      <w:r>
        <w:rPr>
          <w:sz w:val="20"/>
        </w:rPr>
        <w:t xml:space="preserve">(Подготовлен для системы КонсультантПлюс, 2025)</w:t>
      </w:r>
    </w:p>
    <w:p>
      <w:pPr>
        <w:pStyle w:val="0"/>
      </w:pPr>
      <w:r>
        <w:rPr>
          <w:sz w:val="20"/>
          <w:b w:val="on"/>
        </w:rPr>
        <w:t xml:space="preserve">Дата</w:t>
      </w:r>
    </w:p>
    <w:p>
      <w:pPr>
        <w:pStyle w:val="0"/>
        <w:jc w:val="both"/>
      </w:pPr>
      <w:r>
        <w:rPr>
          <w:sz w:val="20"/>
        </w:rPr>
        <w:t xml:space="preserve">20.02.2025</w:t>
      </w:r>
    </w:p>
    <w:p>
      <w:pPr>
        <w:pStyle w:val="0"/>
      </w:pPr>
      <w:r>
        <w:rPr>
          <w:sz w:val="20"/>
          <w:b w:val="on"/>
        </w:rPr>
        <w:t xml:space="preserve">Информация о публикации</w:t>
      </w:r>
    </w:p>
    <w:p>
      <w:pPr>
        <w:pStyle w:val="0"/>
        <w:jc w:val="both"/>
      </w:pPr>
      <w:r>
        <w:rPr>
          <w:sz w:val="20"/>
        </w:rPr>
        <w:t xml:space="preserve">Подготовлен для системы КонсультантПлюс</w:t>
      </w:r>
    </w:p>
    <w:p>
      <w:pPr>
        <w:pStyle w:val="0"/>
        <w:jc w:val="both"/>
      </w:pPr>
      <w:r>
        <w:rPr>
          <w:sz w:val="20"/>
        </w:rPr>
        <w:t xml:space="preserve">Суркова С.В. Вопрос-ответ // СПС КонсультантПлюс. 2025.</w:t>
      </w:r>
    </w:p>
    <w:p>
      <w:pPr>
        <w:pStyle w:val="0"/>
      </w:pPr>
      <w:r>
        <w:rPr>
          <w:sz w:val="20"/>
          <w:b w:val="on"/>
        </w:rPr>
        <w:t xml:space="preserve">Примечание к документу</w:t>
      </w: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0"/>
      </w:pPr>
      <w:r>
        <w:rPr>
          <w:sz w:val="20"/>
          <w:b w:val="on"/>
        </w:rPr>
        <w:t xml:space="preserve">Текст документа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0"/>
                <w:color w:val="392c69"/>
                <w:b w:val="on"/>
              </w:rPr>
              <w:t xml:space="preserve">Актуально на 20.02.2025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260" w:line-rule="auto"/>
        <w:ind w:firstLine="540"/>
        <w:jc w:val="both"/>
      </w:pPr>
      <w:r>
        <w:rPr>
          <w:sz w:val="20"/>
          <w:b w:val="on"/>
        </w:rPr>
        <w:t xml:space="preserve">Вопрос:</w:t>
      </w:r>
      <w:r>
        <w:rPr>
          <w:sz w:val="20"/>
        </w:rPr>
        <w:t xml:space="preserve"> В каком порядке происходит признание права муниципальной собственности на бесхозяйную движимую вещь?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  <w:b w:val="on"/>
        </w:rPr>
        <w:t xml:space="preserve">Ответ:</w:t>
      </w:r>
      <w:r>
        <w:rPr>
          <w:sz w:val="20"/>
        </w:rPr>
        <w:t xml:space="preserve"> Бесхозная вещь может быть обращена в собственность муниципального образования как во внесудебном порядке (для брошенных вещей, стоимость которых явно ниже 3 000 руб., различных отходов), так и в судебном порядке (для иных брошенных вещей).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Конкретный порядок выявления бесхозяйных движимых вещей и их перехода в муниципальную собственность устанавливается муниципальными нормативными правовыми актами.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  <w:b w:val="on"/>
        </w:rPr>
        <w:t xml:space="preserve">Обоснование:</w:t>
      </w:r>
      <w:r>
        <w:rPr>
          <w:sz w:val="20"/>
        </w:rPr>
        <w:t xml:space="preserve"> Согласно </w:t>
      </w:r>
      <w:r>
        <w:rPr>
          <w:sz w:val="20"/>
        </w:rPr>
        <w:t xml:space="preserve">п. 1 ст. 225</w:t>
      </w:r>
      <w:r>
        <w:rPr>
          <w:sz w:val="20"/>
        </w:rPr>
        <w:t xml:space="preserve"> ГК РФ бесхозяйной является вещь, которая не имеет собственника или собственник которой неизвестен либо, если иное не предусмотрено законами, от права собственности на которую собственник отказался.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соответствии со </w:t>
      </w:r>
      <w:r>
        <w:rPr>
          <w:sz w:val="20"/>
        </w:rPr>
        <w:t xml:space="preserve">ст. 236</w:t>
      </w:r>
      <w:r>
        <w:rPr>
          <w:sz w:val="20"/>
        </w:rPr>
        <w:t xml:space="preserve"> ГК РФ гражданин или юридическое лицо может отказаться от права собственности на принадлежащее ему имущество, объявив об этом либо совершив другие действия, определенно свидетельствующие о его устранении от владения, пользования и распоряжения имуществом без намерения сохранить какие-либо права на это имущество.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соответствии с </w:t>
      </w:r>
      <w:r>
        <w:rPr>
          <w:sz w:val="20"/>
        </w:rPr>
        <w:t xml:space="preserve">п. 1 ст. 226</w:t>
      </w:r>
      <w:r>
        <w:rPr>
          <w:sz w:val="20"/>
        </w:rPr>
        <w:t xml:space="preserve"> ГК РФ движимые вещи, брошенные собственником или иным образом оставленные им с целью отказа от права собственности на них (брошенные вещи), могут быть обращены другими лицами в свою собственность в порядке, предусмотренном </w:t>
      </w:r>
      <w:r>
        <w:rPr>
          <w:sz w:val="20"/>
        </w:rPr>
        <w:t xml:space="preserve">п. 2 ст. 226</w:t>
      </w:r>
      <w:r>
        <w:rPr>
          <w:sz w:val="20"/>
        </w:rPr>
        <w:t xml:space="preserve"> ГК РФ.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Абзацем 1 п. 2 ст. 226</w:t>
      </w:r>
      <w:r>
        <w:rPr>
          <w:sz w:val="20"/>
        </w:rPr>
        <w:t xml:space="preserve"> ГК РФ предусмотрены случаи обращения брошенных вещей в собственность лиц, в собственности, владении или пользовании которых находится земельный участок, водный объект или иной объект, где находится брошенная вещь, во внесудебном порядке, к указанной группе относятся малоценные вещи, стоимость которых явно ниже 3 000 руб., либо отходы, которые перечислены в </w:t>
      </w:r>
      <w:r>
        <w:rPr>
          <w:sz w:val="20"/>
        </w:rPr>
        <w:t xml:space="preserve">п. 2 ст. 226</w:t>
      </w:r>
      <w:r>
        <w:rPr>
          <w:sz w:val="20"/>
        </w:rPr>
        <w:t xml:space="preserve"> ГК РФ. Эти вещи может обратить в свою собственность законный владелец земельного участка, водоема или иного объекта путем совершения фактических действий, свидетельствующих о его намерении присвоить их.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 смыслу </w:t>
      </w:r>
      <w:r>
        <w:rPr>
          <w:sz w:val="20"/>
        </w:rPr>
        <w:t xml:space="preserve">абз. 2 п. 2 ст. 226</w:t>
      </w:r>
      <w:r>
        <w:rPr>
          <w:sz w:val="20"/>
        </w:rPr>
        <w:t xml:space="preserve"> ГК РФ другие брошенные вещи, не относящиеся к имуществу, указанному в </w:t>
      </w:r>
      <w:r>
        <w:rPr>
          <w:sz w:val="20"/>
        </w:rPr>
        <w:t xml:space="preserve">абз. 1 п. 2 ст. 226</w:t>
      </w:r>
      <w:r>
        <w:rPr>
          <w:sz w:val="20"/>
        </w:rPr>
        <w:t xml:space="preserve"> ГК РФ, поступают в собственность лица, вступившего во владение ими, если по заявлению этого лица они признаны судом бесхозяйными.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Порядок признания движимой вещи бесхозяйной определен в </w:t>
      </w:r>
      <w:r>
        <w:rPr>
          <w:sz w:val="20"/>
        </w:rPr>
        <w:t xml:space="preserve">гл. 33</w:t>
      </w:r>
      <w:r>
        <w:rPr>
          <w:sz w:val="20"/>
        </w:rPr>
        <w:t xml:space="preserve"> ГПК РФ.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Дела о признании движимой вещи бесхозяйной подлежат рассмотрению в порядке особого производства (</w:t>
      </w:r>
      <w:r>
        <w:rPr>
          <w:sz w:val="20"/>
        </w:rPr>
        <w:t xml:space="preserve">п. 6 ч. 1 ст. 262</w:t>
      </w:r>
      <w:r>
        <w:rPr>
          <w:sz w:val="20"/>
        </w:rPr>
        <w:t xml:space="preserve"> ГПК РФ).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случае если в поданном в суд заявлении или в материалах дела имеются сведения о собственнике имущества при отсутствии информации о его отказе от права собственности, заявление не может рассматриваться в порядке особого производства. Такой спор должен разрешаться в исковом производстве с учетом подсудности дел, определенной исходя из субъектного состава участников спора.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Согласно </w:t>
      </w:r>
      <w:r>
        <w:rPr>
          <w:sz w:val="20"/>
        </w:rPr>
        <w:t xml:space="preserve">абз. 1 ч. 1 ст. 290</w:t>
      </w:r>
      <w:r>
        <w:rPr>
          <w:sz w:val="20"/>
        </w:rPr>
        <w:t xml:space="preserve"> ГПК РФ заявление о признании движимой вещи бесхозяйной подается в суд лицом, вступившим во владение ею, по месту жительства или месту нахождения заявителя.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Для того чтобы обратить движимую вещь в собственность, орган местного самоуправления должен совершить определенные действия, свидетельствующие об обращении этой вещи в собственность (</w:t>
      </w:r>
      <w:r>
        <w:rPr>
          <w:sz w:val="20"/>
        </w:rPr>
        <w:t xml:space="preserve">п. 2 ст. 226</w:t>
      </w:r>
      <w:r>
        <w:rPr>
          <w:sz w:val="20"/>
        </w:rPr>
        <w:t xml:space="preserve"> ГК РФ).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заявлении в суд о признании движимой вещи бесхозяйной должно быть указано, какая вещь подлежит признанию бесхозяйной, описаны ее отличительные признаки, приведены доказательства, свидетельствующие об оставлении вещи собственником без намерения сохранения права собственности на нее, и доказательства, свидетельствующие о вступлении органа местного самоуправления во владение вещью (</w:t>
      </w:r>
      <w:r>
        <w:rPr>
          <w:sz w:val="20"/>
        </w:rPr>
        <w:t xml:space="preserve">ч. 1 ст. 291</w:t>
      </w:r>
      <w:r>
        <w:rPr>
          <w:sz w:val="20"/>
        </w:rPr>
        <w:t xml:space="preserve"> ГПК РФ).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качестве таких доказательств могут выступать акты описи бесхозяйной вещи, составленные при ее выявлении, акты постановки ее на учет в качестве бесхозяйной, иные письменные и другие доказательства.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соответствии с </w:t>
      </w:r>
      <w:r>
        <w:rPr>
          <w:sz w:val="20"/>
        </w:rPr>
        <w:t xml:space="preserve">ч. 1 ст. 293</w:t>
      </w:r>
      <w:r>
        <w:rPr>
          <w:sz w:val="20"/>
        </w:rPr>
        <w:t xml:space="preserve"> ГПК РФ суд, признав, что собственник отказался от права собственности на движимую вещь, принимает решение о признании движимой вещи бесхозяйной и передаче ее в собственность лица, вступившего во владение ею.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Решение суда о признании движимой вещи бесхозяйной должно отвечать требованиям </w:t>
      </w:r>
      <w:r>
        <w:rPr>
          <w:sz w:val="20"/>
        </w:rPr>
        <w:t xml:space="preserve">ст. 198</w:t>
      </w:r>
      <w:r>
        <w:rPr>
          <w:sz w:val="20"/>
        </w:rPr>
        <w:t xml:space="preserve"> ГПК РФ. В случае недостатка доказательств того, что данная вещь не имеет собственника или собственник неизвестен, а также если имеются фактические владельцы, должным образом использующие такую вещь, суд может отказать органу местного самоуправления в удовлетворении заявленного требования.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Рассмотрим порядок выявления бесхозяйных движимых вещей и их перехода в муниципальную собственность на примере городского округа Люберцы Московской области. Решением Совета депутатов муниципального образования городской округ Люберцы МО от 02.08.2023 N 84/13 утверждено </w:t>
      </w:r>
      <w:r>
        <w:rPr>
          <w:sz w:val="20"/>
        </w:rPr>
        <w:t xml:space="preserve">Положение</w:t>
      </w:r>
      <w:r>
        <w:rPr>
          <w:sz w:val="20"/>
        </w:rPr>
        <w:t xml:space="preserve"> о порядке выявления, учета и оформления бесхозяйного имущества в муниципальную собственность городского округа Люберцы Московской области (далее - Положение).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Сведения о движимой вещи, имеющей признаки бесхозяйной, брошенной или иным образом оставленной собственником, могут поступать от исполнительных органов государственной власти РФ, субъектов РФ, органов местного самоуправления и их структурных подразделений, из заявлений юридических и физических лиц (</w:t>
      </w:r>
      <w:r>
        <w:rPr>
          <w:sz w:val="20"/>
        </w:rPr>
        <w:t xml:space="preserve">п. 6.1</w:t>
      </w:r>
      <w:r>
        <w:rPr>
          <w:sz w:val="20"/>
        </w:rPr>
        <w:t xml:space="preserve"> Положения).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На основании поступившего обращения в связи с выявлением движимой вещи, брошенной собственником или иным образом оставленной им с целью отказа от права собственности на нее, на земельном участке, водном объекте или ином объекте, находящемся в муниципальной собственности городского округа Люберцы, или на земельном участке, государственная собственность на который не разграничена в границах муниципального образования городского округа Люберцы, уполномоченный орган в целях установления владельца такой вещи: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размещает информацию об установлении владельца бесхозяйной движимой вещи в периодическом печатном издании, на сайте администрации в информационно-телекоммуникационной сети Интернет (</w:t>
      </w:r>
      <w:r>
        <w:rPr>
          <w:sz w:val="20"/>
        </w:rPr>
        <w:t xml:space="preserve">п. 6.2</w:t>
      </w:r>
      <w:r>
        <w:rPr>
          <w:sz w:val="20"/>
        </w:rPr>
        <w:t xml:space="preserve"> Положения).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Если в течение 2 месяцев с даты размещения информации об установлении владельца брошенной вещи владелец не будет установлен, вопрос о признании бесхозяйной движимой вещи выносится на рассмотрение комиссии по признанию имущества объектом, имеющим признаки бесхозяйного имущества (</w:t>
      </w:r>
      <w:r>
        <w:rPr>
          <w:sz w:val="20"/>
        </w:rPr>
        <w:t xml:space="preserve">п. 6.3</w:t>
      </w:r>
      <w:r>
        <w:rPr>
          <w:sz w:val="20"/>
        </w:rPr>
        <w:t xml:space="preserve"> Положения).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случае принятия комиссией решения о признании движимого имущества объектом, имеющим признаки бесхозяйного имущества, сведения об обнаруженном объекте движимого имущества, имеющего признаки бесхозяйного, вносятся в реестр объектов, имеющих признаки бесхозяйного имущества. Основанием для включения бесхозяйных движимых вещей в реестр является соответствующее постановление администрации (</w:t>
      </w:r>
      <w:r>
        <w:rPr>
          <w:sz w:val="20"/>
        </w:rPr>
        <w:t xml:space="preserve">п. 6.4</w:t>
      </w:r>
      <w:r>
        <w:rPr>
          <w:sz w:val="20"/>
        </w:rPr>
        <w:t xml:space="preserve"> Положения).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Если после истечения 2 месяцев с даты размещения информации в средствах массовой информации об установлении владельца объекта движимого имущества владелец не будет установлен, после включения движимой вещи в реестр бесхозяйного движимого имущества администрация обращается в суд с заявлением о признании такого объекта бесхозяйным и передаче его в муниципальную собственность в порядке, предусмотренном законодательством РФ (</w:t>
      </w:r>
      <w:r>
        <w:rPr>
          <w:sz w:val="20"/>
        </w:rPr>
        <w:t xml:space="preserve">п. 6.7</w:t>
      </w:r>
      <w:r>
        <w:rPr>
          <w:sz w:val="20"/>
        </w:rPr>
        <w:t xml:space="preserve"> Положения).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Решение суда о признании права муниципальной собственности не требуется в случае, если стоимость бесхозяйной движимой вещи ниже 3 000 руб. В этом случае администрация готовит проект постановления о принятии движимой вещи в муниципальную собственность и включении в состав муниципальной казны городского округа (</w:t>
      </w:r>
      <w:r>
        <w:rPr>
          <w:sz w:val="20"/>
        </w:rPr>
        <w:t xml:space="preserve">п. 6.8</w:t>
      </w:r>
      <w:r>
        <w:rPr>
          <w:sz w:val="20"/>
        </w:rPr>
        <w:t xml:space="preserve"> Положения).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После вступления в силу решения суда о признании права муниципальной собственности на бесхозяйную движимую вещь администрация осуществляет подготовку проекта постановления о включении указанного имущества в реестр муниципального имущества и состав муниципальной казны городского округа, исключении из реестра бесхозяйного имущества и о дальнейшем использовании данного имущества в соответствии с действующим законодательством (</w:t>
      </w:r>
      <w:r>
        <w:rPr>
          <w:sz w:val="20"/>
        </w:rPr>
        <w:t xml:space="preserve">п. 6.9</w:t>
      </w:r>
      <w:r>
        <w:rPr>
          <w:sz w:val="20"/>
        </w:rPr>
        <w:t xml:space="preserve"> Положения).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Подготовлено на основе материала</w:t>
      </w:r>
    </w:p>
    <w:p>
      <w:pPr>
        <w:pStyle w:val="0"/>
        <w:jc w:val="right"/>
      </w:pPr>
      <w:r>
        <w:rPr>
          <w:sz w:val="20"/>
        </w:rPr>
        <w:t xml:space="preserve">С.В. Сурковой,</w:t>
      </w:r>
    </w:p>
    <w:p>
      <w:pPr>
        <w:pStyle w:val="0"/>
        <w:jc w:val="right"/>
      </w:pPr>
      <w:r>
        <w:rPr>
          <w:sz w:val="20"/>
        </w:rPr>
        <w:t xml:space="preserve">главного специалиста отдела по судебно-договорной работе</w:t>
      </w:r>
    </w:p>
    <w:p>
      <w:pPr>
        <w:pStyle w:val="0"/>
        <w:jc w:val="right"/>
      </w:pPr>
      <w:r>
        <w:rPr>
          <w:sz w:val="20"/>
        </w:rPr>
        <w:t xml:space="preserve">Правового управления администрации городского округа Коломна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</w:pPr>
      <w:r>
        <w:rPr>
          <w:sz w:val="16"/>
        </w:rPr>
      </w:r>
    </w:p>
    <w:sectPr>
      <w:headerReference w:type="default" r:id="rId2"/>
      <w:headerReference w:type="first" r:id="rId2"/>
      <w:footerReference w:type="default" r:id="rId3"/>
      <w:footerReference w:type="first" r:id="rId3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Вопрос: В каком порядке происходит признание права муниципальной собственности на бесхозяйную движимую вещь?</w:t>
            <w:br/>
            <w:t>(Подготовле...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03.04.2025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header" Target="header1.xml"/>
	<Relationship Id="rId3" Type="http://schemas.openxmlformats.org/officeDocument/2006/relationships/footer" Target="footer1.xm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4025.00.02</Application>
  <Company>КонсультантПлюс Версия 4025.00.02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Вопрос: В каком порядке происходит признание права муниципальной собственности на бесхозяйную движимую вещь?
(Подготовлен для системы КонсультантПлюс, 2025)</dc:title>
  <dcterms:created xsi:type="dcterms:W3CDTF">2025-04-03T09:31:21Z</dcterms:created>
</cp:coreProperties>
</file>